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left="0"/>
        <w:rPr>
          <w:b/>
          <w:sz w:val="28"/>
        </w:rPr>
      </w:pPr>
      <w:r>
        <w:rPr>
          <w:rFonts w:asciiTheme="minorHAnsi" w:hAnsiTheme="minorHAnsi" w:cs="Calibri"/>
          <w:noProof/>
          <w:szCs w:val="22"/>
        </w:rPr>
        <w:drawing>
          <wp:anchor distT="0" distB="0" distL="114300" distR="114300" simplePos="0" relativeHeight="251663360" behindDoc="0" locked="0" layoutInCell="1" allowOverlap="1">
            <wp:simplePos x="0" y="0"/>
            <wp:positionH relativeFrom="margin">
              <wp:posOffset>-24130</wp:posOffset>
            </wp:positionH>
            <wp:positionV relativeFrom="margin">
              <wp:posOffset>7620</wp:posOffset>
            </wp:positionV>
            <wp:extent cx="1590040" cy="435610"/>
            <wp:effectExtent l="0" t="0" r="0" b="254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20871" t="26361" r="21432" b="39659"/>
                    <a:stretch/>
                  </pic:blipFill>
                  <pic:spPr bwMode="auto">
                    <a:xfrm>
                      <a:off x="0" y="0"/>
                      <a:ext cx="1590040" cy="4356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simplePos x="0" y="0"/>
            <wp:positionH relativeFrom="column">
              <wp:posOffset>4712970</wp:posOffset>
            </wp:positionH>
            <wp:positionV relativeFrom="paragraph">
              <wp:posOffset>28575</wp:posOffset>
            </wp:positionV>
            <wp:extent cx="1363980" cy="501015"/>
            <wp:effectExtent l="0" t="0" r="7620" b="0"/>
            <wp:wrapThrough wrapText="bothSides">
              <wp:wrapPolygon edited="0">
                <wp:start x="0" y="0"/>
                <wp:lineTo x="0" y="20532"/>
                <wp:lineTo x="21419" y="20532"/>
                <wp:lineTo x="21419" y="0"/>
                <wp:lineTo x="0" y="0"/>
              </wp:wrapPolygon>
            </wp:wrapThrough>
            <wp:docPr id="2" name="Image 2"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C:\Users\JCORBERAND\AppData\Local\Microsoft\Windows\INetCache\Content.MSO\E3DFF825.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63980" cy="5010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posOffset>1814830</wp:posOffset>
            </wp:positionH>
            <wp:positionV relativeFrom="margin">
              <wp:posOffset>-135890</wp:posOffset>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center"/>
        <w:rPr>
          <w:b/>
          <w:sz w:val="24"/>
        </w:rPr>
      </w:pPr>
      <w:r>
        <w:rPr>
          <w:b/>
          <w:sz w:val="24"/>
        </w:rPr>
        <w:t>ATTRI1</w:t>
      </w:r>
    </w:p>
    <w:p>
      <w:pPr>
        <w:rPr>
          <w:b/>
          <w:sz w:val="24"/>
        </w:rPr>
      </w:pPr>
    </w:p>
    <w:p>
      <w:pPr>
        <w:rPr>
          <w:b/>
          <w:sz w:val="24"/>
        </w:rPr>
      </w:pPr>
    </w:p>
    <w:tbl>
      <w:tblPr>
        <w:tblStyle w:val="Grilledutableau"/>
        <w:tblW w:w="0" w:type="auto"/>
        <w:tblInd w:w="279" w:type="dxa"/>
        <w:shd w:val="clear" w:color="auto" w:fill="CCB6D9"/>
        <w:tblLook w:val="04A0" w:firstRow="1" w:lastRow="0" w:firstColumn="1" w:lastColumn="0" w:noHBand="0" w:noVBand="1"/>
      </w:tblPr>
      <w:tblGrid>
        <w:gridCol w:w="9214"/>
      </w:tblGrid>
      <w:tr>
        <w:tc>
          <w:tcPr>
            <w:tcW w:w="9214" w:type="dxa"/>
            <w:shd w:val="clear" w:color="auto" w:fill="CCB6D9"/>
          </w:tcPr>
          <w:p>
            <w:pPr>
              <w:jc w:val="center"/>
              <w:rPr>
                <w:b/>
                <w:sz w:val="28"/>
              </w:rPr>
            </w:pPr>
            <w:r>
              <w:rPr>
                <w:b/>
                <w:sz w:val="28"/>
              </w:rPr>
              <w:t>A.E</w:t>
            </w:r>
          </w:p>
          <w:p>
            <w:pPr>
              <w:jc w:val="center"/>
              <w:rPr>
                <w:b/>
                <w:sz w:val="28"/>
              </w:rPr>
            </w:pPr>
            <w:r>
              <w:rPr>
                <w:b/>
                <w:sz w:val="28"/>
              </w:rPr>
              <w:t>ACTE D’ENGAGEMENT</w:t>
            </w:r>
          </w:p>
        </w:tc>
      </w:tr>
    </w:tbl>
    <w:p>
      <w:pPr>
        <w:ind w:left="0"/>
        <w:rPr>
          <w:b/>
          <w:sz w:val="28"/>
        </w:rPr>
      </w:pPr>
    </w:p>
    <w:tbl>
      <w:tblPr>
        <w:tblStyle w:val="Grilledutableau"/>
        <w:tblW w:w="0" w:type="auto"/>
        <w:jc w:val="center"/>
        <w:shd w:val="clear" w:color="auto" w:fill="CCB6D9"/>
        <w:tblLook w:val="04A0" w:firstRow="1" w:lastRow="0" w:firstColumn="1" w:lastColumn="0" w:noHBand="0" w:noVBand="1"/>
      </w:tblPr>
      <w:tblGrid>
        <w:gridCol w:w="9214"/>
      </w:tblGrid>
      <w:tr>
        <w:trPr>
          <w:jc w:val="center"/>
        </w:trPr>
        <w:tc>
          <w:tcPr>
            <w:tcW w:w="9214" w:type="dxa"/>
            <w:shd w:val="clear" w:color="auto" w:fill="CCB6D9"/>
          </w:tcPr>
          <w:p>
            <w:pPr>
              <w:ind w:left="2263" w:right="352" w:hanging="1203"/>
              <w:jc w:val="center"/>
              <w:rPr>
                <w:b/>
                <w:color w:val="000000"/>
                <w:sz w:val="28"/>
              </w:rPr>
            </w:pPr>
            <w:r>
              <w:rPr>
                <w:b/>
                <w:color w:val="000000"/>
                <w:sz w:val="28"/>
              </w:rPr>
              <w:t xml:space="preserve">DEMENAGEMENT DE LA SALLE SERVEUR AU BMC 9 </w:t>
            </w:r>
          </w:p>
          <w:p>
            <w:pPr>
              <w:ind w:left="2263" w:right="352" w:hanging="1203"/>
              <w:jc w:val="center"/>
              <w:rPr>
                <w:b/>
                <w:color w:val="000000"/>
                <w:sz w:val="28"/>
              </w:rPr>
            </w:pPr>
            <w:r>
              <w:rPr>
                <w:b/>
                <w:color w:val="000000"/>
                <w:sz w:val="28"/>
              </w:rPr>
              <w:t>ET REMISE EN PROPRETE DE LA DSIN</w:t>
            </w:r>
          </w:p>
        </w:tc>
      </w:tr>
    </w:tbl>
    <w:p>
      <w:pPr>
        <w:rPr>
          <w:b/>
          <w:sz w:val="28"/>
        </w:rPr>
      </w:pPr>
    </w:p>
    <w:p>
      <w:pPr>
        <w:jc w:val="center"/>
        <w:rPr>
          <w:b/>
        </w:rPr>
      </w:pPr>
    </w:p>
    <w:p>
      <w:pPr>
        <w:jc w:val="center"/>
        <w:rPr>
          <w:b/>
        </w:rPr>
      </w:pPr>
      <w:r>
        <w:rPr>
          <w:b/>
        </w:rPr>
        <w:t>La procédure est passée en application des dispositions du Code la commande publique (ci-après « le Code ») :</w:t>
      </w:r>
    </w:p>
    <w:p>
      <w:pPr>
        <w:jc w:val="center"/>
        <w:rPr>
          <w:b/>
        </w:rPr>
      </w:pPr>
    </w:p>
    <w:p>
      <w:pPr>
        <w:jc w:val="center"/>
      </w:pPr>
      <w:r>
        <w:t>Procédure adaptée (MAPA) :</w:t>
      </w:r>
    </w:p>
    <w:p>
      <w:pPr>
        <w:jc w:val="center"/>
      </w:pPr>
      <w:r>
        <w:t xml:space="preserve"> Articles L.2123-1 et R.2123-1 du Code ;</w:t>
      </w:r>
    </w:p>
    <w:p>
      <w:pPr>
        <w:jc w:val="center"/>
        <w:rPr>
          <w:b/>
        </w:rPr>
      </w:pPr>
      <w:r>
        <w:rPr>
          <w:b/>
        </w:rPr>
        <w:t>&amp;</w:t>
      </w:r>
    </w:p>
    <w:p>
      <w:pPr>
        <w:jc w:val="center"/>
        <w:rPr>
          <w:rStyle w:val="normaltextrun"/>
          <w:rFonts w:cs="Calibri"/>
          <w:color w:val="000000"/>
          <w:szCs w:val="22"/>
          <w:shd w:val="clear" w:color="auto" w:fill="FFFFFF"/>
        </w:rPr>
      </w:pPr>
      <w:r>
        <w:rPr>
          <w:rStyle w:val="normaltextrun"/>
          <w:rFonts w:cs="Calibri"/>
          <w:color w:val="000000"/>
          <w:szCs w:val="22"/>
          <w:shd w:val="clear" w:color="auto" w:fill="FFFFFF"/>
        </w:rPr>
        <w:t>Accord-cadre mono-attributaire par lot à bon de commandes :</w:t>
      </w:r>
    </w:p>
    <w:p>
      <w:pPr>
        <w:jc w:val="center"/>
        <w:rPr>
          <w:rFonts w:cs="Calibri"/>
          <w:color w:val="000000"/>
          <w:szCs w:val="22"/>
          <w:shd w:val="clear" w:color="auto" w:fill="FFFFFF"/>
        </w:rPr>
      </w:pPr>
      <w:r>
        <w:rPr>
          <w:rStyle w:val="normaltextrun"/>
          <w:rFonts w:cs="Calibri"/>
          <w:color w:val="000000"/>
          <w:szCs w:val="22"/>
          <w:shd w:val="clear" w:color="auto" w:fill="FFFFFF"/>
        </w:rPr>
        <w:t xml:space="preserve"> Articles L.2125-1, R.2162-1 à R.2162-6, </w:t>
      </w:r>
      <w:r>
        <w:t xml:space="preserve">R.2162-13 et R.2162-14 </w:t>
      </w:r>
      <w:r>
        <w:rPr>
          <w:rStyle w:val="normaltextrun"/>
          <w:rFonts w:cs="Calibri"/>
          <w:color w:val="000000"/>
          <w:szCs w:val="22"/>
          <w:shd w:val="clear" w:color="auto" w:fill="FFFFFF"/>
        </w:rPr>
        <w:t>du Code </w:t>
      </w:r>
      <w:r>
        <w:rPr>
          <w:rStyle w:val="eop"/>
          <w:rFonts w:cs="Calibri"/>
          <w:color w:val="000000"/>
          <w:szCs w:val="22"/>
          <w:shd w:val="clear" w:color="auto" w:fill="FFFFFF"/>
        </w:rPr>
        <w:t>;</w:t>
      </w:r>
    </w:p>
    <w:p>
      <w:pPr>
        <w:jc w:val="center"/>
      </w:pPr>
    </w:p>
    <w:p>
      <w:pPr>
        <w:jc w:val="center"/>
      </w:pPr>
    </w:p>
    <w:p>
      <w:pPr>
        <w:jc w:val="center"/>
        <w:rPr>
          <w:b/>
        </w:rPr>
      </w:pPr>
      <w:r>
        <w:rPr>
          <w:b/>
        </w:rPr>
        <w:t>Acheteur</w:t>
      </w:r>
    </w:p>
    <w:p>
      <w:pPr>
        <w:jc w:val="center"/>
        <w:rPr>
          <w:b/>
        </w:rPr>
      </w:pPr>
    </w:p>
    <w:p>
      <w:pPr>
        <w:ind w:left="1418" w:right="411"/>
        <w:jc w:val="center"/>
        <w:rPr>
          <w:rFonts w:asciiTheme="minorHAnsi" w:hAnsiTheme="minorHAnsi" w:cstheme="minorHAnsi"/>
          <w:b/>
          <w:sz w:val="24"/>
        </w:rPr>
      </w:pPr>
      <w:r>
        <w:rPr>
          <w:rFonts w:asciiTheme="minorHAnsi" w:hAnsiTheme="minorHAnsi" w:cstheme="minorHAnsi"/>
          <w:b/>
          <w:sz w:val="24"/>
        </w:rPr>
        <w:t>CENTRE HOSPITALIER DE SAINT-DENIS</w:t>
      </w:r>
    </w:p>
    <w:p>
      <w:pPr>
        <w:ind w:left="1418" w:right="411"/>
        <w:jc w:val="center"/>
        <w:rPr>
          <w:rFonts w:asciiTheme="minorHAnsi" w:hAnsiTheme="minorHAnsi" w:cstheme="minorHAnsi"/>
          <w:bCs/>
        </w:rPr>
      </w:pPr>
      <w:r>
        <w:rPr>
          <w:rFonts w:asciiTheme="minorHAnsi" w:hAnsiTheme="minorHAnsi" w:cstheme="minorHAnsi"/>
          <w:bCs/>
        </w:rPr>
        <w:t xml:space="preserve">ETABLISSEMENT SUPPORT DU GHT PLAINE DE </w:t>
      </w:r>
      <w:r>
        <w:rPr>
          <w:bCs/>
        </w:rPr>
        <w:t>FRANCE</w:t>
      </w:r>
    </w:p>
    <w:p>
      <w:pPr>
        <w:ind w:left="1418" w:right="411"/>
        <w:jc w:val="center"/>
        <w:rPr>
          <w:rFonts w:asciiTheme="minorHAnsi" w:hAnsiTheme="minorHAnsi" w:cstheme="minorHAnsi"/>
          <w:sz w:val="24"/>
        </w:rPr>
      </w:pPr>
      <w:r>
        <w:rPr>
          <w:rFonts w:asciiTheme="minorHAnsi" w:hAnsiTheme="minorHAnsi" w:cstheme="minorHAnsi"/>
          <w:bCs/>
          <w:sz w:val="24"/>
        </w:rPr>
        <w:t>Direction des Achats</w:t>
      </w:r>
    </w:p>
    <w:p>
      <w:pPr>
        <w:ind w:left="1418" w:right="411"/>
        <w:jc w:val="center"/>
        <w:rPr>
          <w:rFonts w:asciiTheme="minorHAnsi" w:hAnsiTheme="minorHAnsi" w:cstheme="minorHAnsi"/>
          <w:sz w:val="24"/>
        </w:rPr>
      </w:pPr>
      <w:r>
        <w:rPr>
          <w:rFonts w:asciiTheme="minorHAnsi" w:hAnsiTheme="minorHAnsi" w:cstheme="minorHAnsi"/>
          <w:sz w:val="24"/>
        </w:rPr>
        <w:t>2, rue du Docteur Delafontaine</w:t>
      </w:r>
    </w:p>
    <w:p>
      <w:pPr>
        <w:ind w:left="1418" w:right="411"/>
        <w:jc w:val="center"/>
        <w:rPr>
          <w:rFonts w:asciiTheme="minorHAnsi" w:hAnsiTheme="minorHAnsi" w:cstheme="minorHAnsi"/>
          <w:sz w:val="24"/>
        </w:rPr>
      </w:pPr>
      <w:r>
        <w:rPr>
          <w:rFonts w:asciiTheme="minorHAnsi" w:hAnsiTheme="minorHAnsi" w:cstheme="minorHAnsi"/>
          <w:sz w:val="24"/>
        </w:rPr>
        <w:t>BP 279</w:t>
      </w:r>
    </w:p>
    <w:p>
      <w:pPr>
        <w:ind w:left="1418" w:right="411"/>
        <w:jc w:val="center"/>
        <w:rPr>
          <w:rFonts w:asciiTheme="minorHAnsi" w:hAnsiTheme="minorHAnsi" w:cstheme="minorHAnsi"/>
          <w:sz w:val="24"/>
        </w:rPr>
      </w:pPr>
      <w:r>
        <w:rPr>
          <w:rFonts w:asciiTheme="minorHAnsi" w:hAnsiTheme="minorHAnsi" w:cstheme="minorHAnsi"/>
          <w:sz w:val="24"/>
        </w:rPr>
        <w:t>93205 SAINT-DENIS CEDEX</w:t>
      </w:r>
    </w:p>
    <w:p>
      <w:pPr>
        <w:jc w:val="center"/>
      </w:pPr>
    </w:p>
    <w:p/>
    <w:p/>
    <w:p/>
    <w:p/>
    <w:p/>
    <w:p>
      <w:pPr>
        <w:pStyle w:val="Mtexte"/>
        <w:ind w:left="709"/>
        <w:jc w:val="center"/>
        <w:rPr>
          <w:rFonts w:ascii="Calibri Light" w:hAnsi="Calibri Light" w:cs="Calibri Light"/>
          <w:b/>
          <w:sz w:val="24"/>
          <w:szCs w:val="24"/>
        </w:rPr>
      </w:pPr>
      <w:r>
        <w:rPr>
          <w:rFonts w:ascii="Calibri Light" w:hAnsi="Calibri Light" w:cs="Calibri Light"/>
          <w:b/>
          <w:sz w:val="24"/>
          <w:szCs w:val="24"/>
        </w:rPr>
        <w:t>PLANNING</w:t>
      </w:r>
    </w:p>
    <w:p>
      <w:pPr>
        <w:jc w:val="center"/>
        <w:rPr>
          <w:rFonts w:ascii="Calibri Light" w:hAnsi="Calibri Light" w:cs="Calibri Light"/>
          <w:sz w:val="24"/>
        </w:rPr>
      </w:pPr>
      <w:r>
        <w:rPr>
          <w:rFonts w:ascii="Calibri Light" w:hAnsi="Calibri Light" w:cs="Calibri Light"/>
          <w:sz w:val="24"/>
        </w:rPr>
        <w:t>Visite : 10 et 22 juillet 2025 à 14h00</w:t>
      </w:r>
    </w:p>
    <w:p>
      <w:pPr>
        <w:jc w:val="center"/>
        <w:rPr>
          <w:rFonts w:ascii="Calibri Light" w:hAnsi="Calibri Light" w:cs="Calibri Light"/>
          <w:sz w:val="24"/>
        </w:rPr>
      </w:pPr>
      <w:r>
        <w:rPr>
          <w:rFonts w:ascii="Calibri Light" w:hAnsi="Calibri Light" w:cs="Calibri Light"/>
          <w:sz w:val="24"/>
        </w:rPr>
        <w:t>Remise des offres : 30 juillet 2025</w:t>
      </w:r>
    </w:p>
    <w:p>
      <w:pPr>
        <w:jc w:val="center"/>
        <w:rPr>
          <w:rFonts w:ascii="Calibri Light" w:hAnsi="Calibri Light" w:cs="Calibri Light"/>
          <w:sz w:val="24"/>
        </w:rPr>
      </w:pPr>
      <w:r>
        <w:rPr>
          <w:rFonts w:ascii="Calibri Light" w:hAnsi="Calibri Light" w:cs="Calibri Light"/>
          <w:sz w:val="24"/>
        </w:rPr>
        <w:t>Analyse : 27 août 2025</w:t>
      </w:r>
    </w:p>
    <w:p>
      <w:pPr>
        <w:jc w:val="center"/>
        <w:rPr>
          <w:rFonts w:ascii="Calibri Light" w:hAnsi="Calibri Light" w:cs="Calibri Light"/>
          <w:sz w:val="24"/>
        </w:rPr>
      </w:pPr>
      <w:r>
        <w:rPr>
          <w:rFonts w:ascii="Calibri Light" w:hAnsi="Calibri Light" w:cs="Calibri Light"/>
          <w:sz w:val="24"/>
        </w:rPr>
        <w:t>Notification : 29 août 2025</w:t>
      </w:r>
    </w:p>
    <w:p/>
    <w:p/>
    <w:p/>
    <w:p/>
    <w:p>
      <w:pPr>
        <w:spacing w:after="200" w:line="276" w:lineRule="auto"/>
      </w:pPr>
    </w:p>
    <w:p>
      <w:pPr>
        <w:spacing w:after="200" w:line="276" w:lineRule="auto"/>
      </w:pPr>
    </w:p>
    <w:p>
      <w:pPr>
        <w:spacing w:after="200" w:line="276" w:lineRule="auto"/>
      </w:pPr>
      <w:r>
        <w:br w:type="page"/>
      </w:r>
    </w:p>
    <w:p>
      <w:pPr>
        <w:pStyle w:val="Titre1"/>
        <w:ind w:left="357" w:hanging="357"/>
        <w:rPr>
          <w:rFonts w:cs="Calibri"/>
          <w:szCs w:val="22"/>
        </w:rPr>
      </w:pPr>
      <w:r>
        <w:rPr>
          <w:rFonts w:cs="Calibri"/>
          <w:szCs w:val="22"/>
        </w:rPr>
        <w:lastRenderedPageBreak/>
        <w:t>Objet dU MARCHE PUBLIC</w:t>
      </w:r>
    </w:p>
    <w:p>
      <w:bookmarkStart w:id="0" w:name="_Hlk192173595"/>
      <w:r>
        <w:t>Le Centre Hospitalier de Saint-Denis souhaite réaliser des travaux concernant le déménagement de la salle serveur au BMC 9 et remise en propreté de la DSIN au centre hospitalier de Saint-Denis situé au 2 rue du Docteur Delafontaine à SAINT-DENIS (93205).</w:t>
      </w:r>
    </w:p>
    <w:p>
      <w:r>
        <w:t xml:space="preserve">Les stipulations du présent Cahier des Clauses Administratives Particulières concernent les prestations ci-dessous désignées : </w:t>
      </w:r>
    </w:p>
    <w:p/>
    <w:p>
      <w:pPr>
        <w:rPr>
          <w:b/>
        </w:rPr>
      </w:pPr>
      <w:r>
        <w:rPr>
          <w:b/>
        </w:rPr>
        <w:t>« Déménagement de la salle serveur au BMC 9 et remise en propreté de la DSIN ».</w:t>
      </w:r>
    </w:p>
    <w:p>
      <w:pPr>
        <w:rPr>
          <w:b/>
        </w:rPr>
      </w:pPr>
    </w:p>
    <w:p>
      <w:r>
        <w:t>Le détail des travaux concerné est précisé dans le C.C.T.P.</w:t>
      </w:r>
      <w:bookmarkEnd w:id="0"/>
    </w:p>
    <w:p>
      <w:pPr>
        <w:rPr>
          <w:rFonts w:cs="Calibri"/>
          <w:color w:val="000000"/>
          <w:szCs w:val="22"/>
        </w:rPr>
      </w:pPr>
    </w:p>
    <w:p>
      <w:pPr>
        <w:rPr>
          <w:rFonts w:cs="Calibri"/>
          <w:color w:val="000000"/>
          <w:szCs w:val="22"/>
        </w:rPr>
      </w:pPr>
      <w:r>
        <w:rPr>
          <w:rFonts w:cs="Calibri"/>
          <w:color w:val="000000"/>
          <w:szCs w:val="22"/>
          <w:u w:val="single"/>
        </w:rPr>
        <w:t>Cet acte d'engagement correspond</w:t>
      </w:r>
      <w:r>
        <w:rPr>
          <w:rFonts w:cs="Calibri"/>
          <w:color w:val="000000"/>
          <w:szCs w:val="22"/>
        </w:rPr>
        <w:t xml:space="preserve"> :</w:t>
      </w:r>
    </w:p>
    <w:p>
      <w:pPr>
        <w:rPr>
          <w:rFonts w:cs="Calibri"/>
          <w:color w:val="000000"/>
          <w:szCs w:val="22"/>
        </w:rPr>
      </w:pPr>
    </w:p>
    <w:p>
      <w:pPr>
        <w:rPr>
          <w:rFonts w:cs="Calibri"/>
          <w:color w:val="000000"/>
          <w:szCs w:val="22"/>
        </w:rPr>
      </w:pPr>
      <w:r>
        <w:rPr>
          <w:rFonts w:cs="Calibri"/>
          <w:color w:val="000000"/>
          <w:szCs w:val="22"/>
        </w:rPr>
        <w:t>A l’offre de base</w:t>
      </w:r>
    </w:p>
    <w:p>
      <w:pPr>
        <w:rPr>
          <w:rFonts w:cs="Calibri"/>
          <w:color w:val="000000"/>
          <w:szCs w:val="22"/>
        </w:rPr>
      </w:pPr>
    </w:p>
    <w:p>
      <w:pPr>
        <w:rPr>
          <w:rFonts w:cs="Calibri"/>
          <w:color w:val="000000"/>
          <w:szCs w:val="22"/>
        </w:rPr>
      </w:pPr>
      <w:r>
        <w:rPr>
          <w:rFonts w:cs="Calibri"/>
          <w:color w:val="000000"/>
          <w:szCs w:val="22"/>
        </w:rPr>
        <w:t xml:space="preserve">Le contenu de la prestation est détaillé dans les articles du CCP </w:t>
      </w:r>
    </w:p>
    <w:p>
      <w:pPr>
        <w:rPr>
          <w:rFonts w:cs="Calibri"/>
          <w:color w:val="000000"/>
          <w:szCs w:val="22"/>
        </w:rPr>
      </w:pPr>
    </w:p>
    <w:p>
      <w:r>
        <w:t xml:space="preserve"> Engagement du titulaire ou du groupement titulaire</w:t>
      </w:r>
      <w:r>
        <w:br/>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CCP</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CCAG-Travaux 2021 – Cahier des Clauses Administratives Générales applicables aux marchés publics de travaux.</w:t>
      </w:r>
    </w:p>
    <w:p>
      <w:pPr>
        <w:spacing w:before="100" w:beforeAutospacing="1" w:after="100" w:afterAutospacing="1"/>
        <w:rPr>
          <w:rFonts w:cs="Calibri"/>
          <w:color w:val="000000"/>
          <w:szCs w:val="22"/>
        </w:rPr>
      </w:pPr>
      <w:r>
        <w:rPr>
          <w:rFonts w:cs="Calibri"/>
          <w:color w:val="000000"/>
          <w:szCs w:val="22"/>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w:t>
      </w:r>
      <w:proofErr w:type="gramStart"/>
      <w:r>
        <w:rPr>
          <w:rFonts w:cs="Calibri"/>
          <w:color w:val="000000"/>
          <w:szCs w:val="22"/>
        </w:rPr>
        <w:t xml:space="preserve"> :…</w:t>
      </w:r>
      <w:proofErr w:type="gramEnd"/>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Et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bookmarkStart w:id="1" w:name="_GoBack"/>
    <w:bookmarkEnd w:id="1"/>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S’engage, sur la base de son offre et pour son propre compte ;</w:t>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Cs w:val="22"/>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Engage la société ……………………… sur la base de son offre ;</w:t>
      </w:r>
    </w:p>
    <w:p>
      <w:pPr>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ind w:left="1418"/>
        <w:rPr>
          <w:rFonts w:cs="Calibri"/>
          <w:color w:val="000000"/>
          <w:sz w:val="16"/>
          <w:szCs w:val="22"/>
        </w:rPr>
      </w:pPr>
    </w:p>
    <w:p>
      <w:pPr>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L’ensemble des membres du groupement s’engagent, sur la base de l’offre du groupement ;</w:t>
      </w:r>
    </w:p>
    <w:p>
      <w:pPr>
        <w:ind w:left="1418"/>
        <w:rPr>
          <w:rFonts w:cs="Calibri"/>
          <w:color w:val="000000"/>
          <w:sz w:val="16"/>
          <w:szCs w:val="22"/>
        </w:rPr>
      </w:pPr>
      <w:r>
        <w:rPr>
          <w:rFonts w:cs="Calibri"/>
          <w:color w:val="000000"/>
          <w:sz w:val="16"/>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r>
        <w:rPr>
          <w:rFonts w:cs="Calibri"/>
          <w:color w:val="000000"/>
          <w:szCs w:val="22"/>
        </w:rPr>
        <w:t>À livrer les fournitures demandées ou à exécuter les prestations demandées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Aux prix indiqués ci-dessous ou dans l’annexe financière jointe au présent document.</w:t>
      </w:r>
    </w:p>
    <w:p>
      <w:pPr>
        <w:pStyle w:val="Titre2"/>
        <w:spacing w:before="0" w:after="0"/>
      </w:pPr>
      <w:r>
        <w:t xml:space="preserve"> Nature du groupement et, en cas de groupement conjoint, répartition des prestations</w:t>
      </w:r>
    </w:p>
    <w:p>
      <w:pPr>
        <w:ind w:left="1418"/>
        <w:rPr>
          <w:rFonts w:cs="Calibri"/>
          <w:color w:val="000000"/>
          <w:sz w:val="18"/>
          <w:szCs w:val="22"/>
        </w:rPr>
      </w:pPr>
      <w:r>
        <w:rPr>
          <w:rFonts w:cs="Calibri"/>
          <w:color w:val="000000"/>
          <w:sz w:val="18"/>
          <w:szCs w:val="22"/>
        </w:rPr>
        <w:t>(En cas de groupement d’opérateurs économiques.)</w:t>
      </w:r>
    </w:p>
    <w:p>
      <w:pPr>
        <w:rPr>
          <w:rFonts w:cs="Calibri"/>
          <w:color w:val="000000"/>
          <w:szCs w:val="22"/>
        </w:rPr>
      </w:pPr>
    </w:p>
    <w:p>
      <w:pPr>
        <w:rPr>
          <w:rFonts w:cs="Calibri"/>
          <w:color w:val="000000"/>
          <w:szCs w:val="22"/>
        </w:rPr>
      </w:pPr>
      <w:r>
        <w:rPr>
          <w:rFonts w:cs="Calibri"/>
          <w:color w:val="000000"/>
          <w:szCs w:val="22"/>
        </w:rPr>
        <w:t>Pour l’exécution du marché public, le groupement d’opérateurs économiques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spacing w:before="100" w:beforeAutospacing="1"/>
        <w:rPr>
          <w:rFonts w:cs="Calibri"/>
          <w:color w:val="000000"/>
          <w:sz w:val="18"/>
          <w:szCs w:val="22"/>
        </w:rPr>
      </w:pPr>
      <w:r>
        <w:rPr>
          <w:rFonts w:cs="Calibri"/>
          <w:color w:val="000000"/>
          <w:sz w:val="18"/>
          <w:szCs w:val="22"/>
        </w:rPr>
        <w:t>(Les membres du groupement conjoint indiquent dans le tableau ci-dessous la répartition des prestations que chacun d’entre eux s’engage à réaliser.)</w:t>
      </w:r>
    </w:p>
    <w:tbl>
      <w:tblPr>
        <w:tblStyle w:val="Grilledutableau"/>
        <w:tblW w:w="0" w:type="auto"/>
        <w:tblInd w:w="709" w:type="dxa"/>
        <w:tblLook w:val="04A0" w:firstRow="1" w:lastRow="0" w:firstColumn="1" w:lastColumn="0" w:noHBand="0" w:noVBand="1"/>
      </w:tblPr>
      <w:tblGrid>
        <w:gridCol w:w="2998"/>
        <w:gridCol w:w="2998"/>
        <w:gridCol w:w="3066"/>
      </w:tblGrid>
      <w:tr>
        <w:tc>
          <w:tcPr>
            <w:tcW w:w="2998" w:type="dxa"/>
            <w:vMerge w:val="restart"/>
          </w:tcPr>
          <w:p>
            <w:pPr>
              <w:spacing w:before="100" w:beforeAutospacing="1" w:after="100" w:afterAutospacing="1"/>
              <w:ind w:left="0"/>
              <w:rPr>
                <w:rFonts w:cs="Calibri"/>
                <w:color w:val="000000"/>
                <w:sz w:val="18"/>
                <w:szCs w:val="22"/>
              </w:rPr>
            </w:pPr>
            <w:r>
              <w:rPr>
                <w:rFonts w:cs="Calibri"/>
                <w:color w:val="000000"/>
                <w:szCs w:val="22"/>
              </w:rPr>
              <w:t>Désignation des membres du groupement conjoint</w:t>
            </w:r>
          </w:p>
        </w:tc>
        <w:tc>
          <w:tcPr>
            <w:tcW w:w="6064" w:type="dxa"/>
            <w:gridSpan w:val="2"/>
          </w:tcPr>
          <w:p>
            <w:pPr>
              <w:spacing w:before="100" w:beforeAutospacing="1" w:after="100" w:afterAutospacing="1"/>
              <w:ind w:left="0"/>
              <w:rPr>
                <w:rFonts w:cs="Calibri"/>
                <w:color w:val="000000"/>
                <w:sz w:val="18"/>
                <w:szCs w:val="22"/>
              </w:rPr>
            </w:pPr>
            <w:r>
              <w:rPr>
                <w:rFonts w:cs="Calibri"/>
                <w:color w:val="000000"/>
                <w:szCs w:val="22"/>
              </w:rPr>
              <w:t>Prestations exécutées par les membres du groupement conjoint</w:t>
            </w:r>
          </w:p>
        </w:tc>
      </w:tr>
      <w:tr>
        <w:tc>
          <w:tcPr>
            <w:tcW w:w="2998" w:type="dxa"/>
            <w:vMerge/>
          </w:tcPr>
          <w:p>
            <w:pPr>
              <w:spacing w:before="100" w:beforeAutospacing="1" w:after="100" w:afterAutospacing="1"/>
              <w:ind w:left="0"/>
              <w:rPr>
                <w:rFonts w:cs="Calibri"/>
                <w:color w:val="000000"/>
                <w:sz w:val="18"/>
                <w:szCs w:val="22"/>
              </w:rPr>
            </w:pPr>
          </w:p>
        </w:tc>
        <w:tc>
          <w:tcPr>
            <w:tcW w:w="2998" w:type="dxa"/>
          </w:tcPr>
          <w:p>
            <w:pPr>
              <w:spacing w:before="100" w:beforeAutospacing="1" w:after="100" w:afterAutospacing="1"/>
              <w:ind w:left="0"/>
              <w:rPr>
                <w:rFonts w:cs="Calibri"/>
                <w:color w:val="000000"/>
                <w:sz w:val="18"/>
                <w:szCs w:val="22"/>
              </w:rPr>
            </w:pPr>
            <w:r>
              <w:rPr>
                <w:rFonts w:cs="Calibri"/>
                <w:color w:val="000000"/>
                <w:szCs w:val="22"/>
              </w:rPr>
              <w:t>Nature de la prestation</w:t>
            </w:r>
          </w:p>
        </w:tc>
        <w:tc>
          <w:tcPr>
            <w:tcW w:w="3066" w:type="dxa"/>
          </w:tcPr>
          <w:p>
            <w:pPr>
              <w:spacing w:before="100" w:beforeAutospacing="1" w:after="100" w:afterAutospacing="1"/>
              <w:rPr>
                <w:rFonts w:cs="Calibri"/>
                <w:color w:val="000000"/>
                <w:sz w:val="18"/>
                <w:szCs w:val="22"/>
              </w:rPr>
            </w:pPr>
            <w:r>
              <w:rPr>
                <w:rFonts w:cs="Calibri"/>
                <w:color w:val="000000"/>
                <w:szCs w:val="22"/>
              </w:rPr>
              <w:t>Montant HT de la prestation</w:t>
            </w:r>
          </w:p>
        </w:tc>
      </w:tr>
      <w:tr>
        <w:trPr>
          <w:trHeight w:val="476"/>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r>
        <w:trPr>
          <w:trHeight w:val="522"/>
        </w:trPr>
        <w:tc>
          <w:tcPr>
            <w:tcW w:w="2998" w:type="dxa"/>
          </w:tcPr>
          <w:p>
            <w:pPr>
              <w:spacing w:before="100" w:beforeAutospacing="1" w:after="100" w:afterAutospacing="1"/>
              <w:ind w:left="0"/>
              <w:rPr>
                <w:rFonts w:cs="Calibri"/>
                <w:color w:val="000000"/>
                <w:sz w:val="18"/>
                <w:szCs w:val="22"/>
                <w:highlight w:val="yellow"/>
              </w:rPr>
            </w:pPr>
          </w:p>
        </w:tc>
        <w:tc>
          <w:tcPr>
            <w:tcW w:w="2998" w:type="dxa"/>
          </w:tcPr>
          <w:p>
            <w:pPr>
              <w:spacing w:before="100" w:beforeAutospacing="1" w:after="100" w:afterAutospacing="1"/>
              <w:ind w:left="0"/>
              <w:rPr>
                <w:rFonts w:cs="Calibri"/>
                <w:color w:val="000000"/>
                <w:sz w:val="18"/>
                <w:szCs w:val="22"/>
                <w:highlight w:val="yellow"/>
              </w:rPr>
            </w:pPr>
          </w:p>
        </w:tc>
        <w:tc>
          <w:tcPr>
            <w:tcW w:w="3066" w:type="dxa"/>
          </w:tcPr>
          <w:p>
            <w:pPr>
              <w:spacing w:before="100" w:beforeAutospacing="1" w:after="100" w:afterAutospacing="1"/>
              <w:ind w:left="0"/>
              <w:rPr>
                <w:rFonts w:cs="Calibri"/>
                <w:color w:val="000000"/>
                <w:sz w:val="18"/>
                <w:szCs w:val="22"/>
                <w:highlight w:val="yellow"/>
              </w:rPr>
            </w:pPr>
          </w:p>
        </w:tc>
      </w:tr>
    </w:tbl>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bookmarkStart w:id="2" w:name="_Hlk192173680"/>
    </w:p>
    <w:p>
      <w:r>
        <w:t xml:space="preserve">La date prévisionnelle de notification du marché est prévue le 29 aout 2025 avec un démarrage le 1er septembre 2025. </w:t>
      </w:r>
    </w:p>
    <w:p/>
    <w:p>
      <w:r>
        <w:t>La durée d’exécution du marché est estimée à 8 mois.</w:t>
      </w:r>
      <w:bookmarkEnd w:id="2"/>
    </w:p>
    <w:p/>
    <w:p/>
    <w:p/>
    <w:p/>
    <w:p/>
    <w:p/>
    <w:p/>
    <w:p/>
    <w:p/>
    <w:p/>
    <w:p>
      <w:pPr>
        <w:pStyle w:val="Titre1"/>
        <w:spacing w:after="0"/>
        <w:ind w:left="357" w:hanging="357"/>
      </w:pPr>
      <w:r>
        <w:t>Signature du marché public par le titulaire individuel ou, en cas groupement, le mandataire dûment habilité ou chaque membre du groupement</w:t>
      </w:r>
    </w:p>
    <w:p>
      <w:pPr>
        <w:rPr>
          <w:rFonts w:cs="Calibri"/>
          <w:color w:val="000000"/>
          <w:sz w:val="18"/>
          <w:szCs w:val="22"/>
          <w:highlight w:val="yellow"/>
        </w:rPr>
      </w:pPr>
      <w:r>
        <w:rPr>
          <w:rFonts w:cs="Calibri"/>
          <w:color w:val="000000"/>
          <w:sz w:val="18"/>
          <w:szCs w:val="22"/>
        </w:rPr>
        <w:t>Attention, si le soumissionnaire (individuel ou groupement d’entreprises) a présenté un sous-traitant au stade du dépôt de l’offre et que l’acte spécial concernant ce sous-traitant n’a pas été signé par le soumissionnaire ou membre du groupement et le sous-traitant concerné, il convient de faire signer ce DC4 par le biais du formulaire ATTRI2.</w:t>
      </w: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pStyle w:val="Titre2"/>
      </w:pPr>
      <w:r>
        <w:t>Signature du marché public en cas de groupement :</w:t>
      </w:r>
    </w:p>
    <w:p>
      <w:pPr>
        <w:rPr>
          <w:rFonts w:cs="Calibri"/>
          <w:color w:val="000000"/>
          <w:sz w:val="18"/>
          <w:szCs w:val="22"/>
        </w:rPr>
      </w:pPr>
      <w:r>
        <w:rPr>
          <w:rFonts w:cs="Calibri"/>
          <w:color w:val="000000"/>
          <w:sz w:val="18"/>
          <w:szCs w:val="22"/>
        </w:rPr>
        <w:t>Les membres du groupement d’opérateurs économiques désignent le mandataire suivant (article R. 2142-23 ou article R. 2342-12 du code de la commande publique) :</w:t>
      </w:r>
    </w:p>
    <w:p>
      <w:pPr>
        <w:rPr>
          <w:rFonts w:cs="Calibri"/>
          <w:color w:val="000000"/>
          <w:sz w:val="18"/>
          <w:szCs w:val="22"/>
        </w:rPr>
      </w:pPr>
      <w:r>
        <w:rPr>
          <w:rFonts w:cs="Calibri"/>
          <w:color w:val="000000"/>
          <w:sz w:val="18"/>
          <w:szCs w:val="22"/>
        </w:rPr>
        <w:t>[Indiquer le nom commercial et la dénomination sociale du mandataire]</w:t>
      </w:r>
    </w:p>
    <w:p>
      <w:pPr>
        <w:spacing w:before="100" w:beforeAutospacing="1"/>
        <w:rPr>
          <w:rFonts w:cs="Calibri"/>
          <w:color w:val="000000"/>
          <w:szCs w:val="22"/>
        </w:rPr>
      </w:pPr>
      <w:r>
        <w:rPr>
          <w:rFonts w:cs="Calibri"/>
          <w:color w:val="000000"/>
          <w:szCs w:val="22"/>
        </w:rPr>
        <w:t>En cas de groupement conjoint, le mandataire du groupement est :</w:t>
      </w:r>
    </w:p>
    <w:p>
      <w:pPr>
        <w:rPr>
          <w:rFonts w:cs="Calibri"/>
          <w:color w:val="000000"/>
          <w:sz w:val="18"/>
          <w:szCs w:val="22"/>
        </w:rPr>
      </w:pPr>
      <w:r>
        <w:rPr>
          <w:rFonts w:cs="Calibri"/>
          <w:color w:val="000000"/>
          <w:sz w:val="18"/>
          <w:szCs w:val="22"/>
        </w:rPr>
        <w:t>(Cocher la case correspondante.)</w:t>
      </w:r>
    </w:p>
    <w:p>
      <w:pPr>
        <w:spacing w:before="100" w:beforeAutospacing="1" w:after="100" w:afterAutospacing="1"/>
        <w:jc w:val="cente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conjoint                       OU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solidaire</w:t>
      </w: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ont donné mandat au mandataire, qui signe le présent acte d’engagement :</w:t>
      </w:r>
    </w:p>
    <w:p>
      <w:pPr>
        <w:rPr>
          <w:rFonts w:cs="Calibri"/>
          <w:color w:val="000000"/>
          <w:sz w:val="16"/>
          <w:szCs w:val="22"/>
        </w:rPr>
      </w:pPr>
      <w:r>
        <w:rPr>
          <w:rFonts w:cs="Calibri"/>
          <w:color w:val="000000"/>
          <w:sz w:val="16"/>
          <w:szCs w:val="22"/>
        </w:rPr>
        <w:t>(Cocher la ou les cases correspondantes.)</w:t>
      </w:r>
    </w:p>
    <w:p>
      <w:pPr>
        <w:rPr>
          <w:rFonts w:cs="Calibri"/>
          <w:color w:val="000000"/>
          <w:sz w:val="16"/>
          <w:szCs w:val="22"/>
        </w:rPr>
      </w:pPr>
    </w:p>
    <w:p>
      <w:pPr>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Pour signer le présent acte d’engagement en leur nom et pour leur compte, pour les représenter vis-à-vis de l’acheteur et pour coordonner l’ensemble des prestations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rPr>
          <w:sz w:val="20"/>
        </w:rPr>
        <w:fldChar w:fldCharType="begin">
          <w:ffData>
            <w:name w:val=""/>
            <w:enabled/>
            <w:calcOnExit w:val="0"/>
            <w:checkBox>
              <w:size w:val="20"/>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cs="Calibri"/>
          <w:color w:val="000000"/>
          <w:sz w:val="20"/>
          <w:szCs w:val="22"/>
        </w:rPr>
        <w:t xml:space="preserve"> </w:t>
      </w:r>
      <w:r>
        <w:rPr>
          <w:rFonts w:cs="Calibri"/>
          <w:color w:val="000000"/>
          <w:szCs w:val="22"/>
        </w:rPr>
        <w:t>Pour signer, en leur nom et pour leur compte, les modifications ultérieures du marché public ;</w:t>
      </w:r>
    </w:p>
    <w:p>
      <w:pPr>
        <w:rPr>
          <w:rFonts w:cs="Calibri"/>
          <w:color w:val="000000"/>
          <w:sz w:val="18"/>
          <w:szCs w:val="22"/>
        </w:rPr>
      </w:pPr>
      <w:r>
        <w:rPr>
          <w:rFonts w:cs="Calibri"/>
          <w:color w:val="000000"/>
          <w:sz w:val="18"/>
          <w:szCs w:val="22"/>
        </w:rPr>
        <w:t>(Joindre les pouvoirs en annexe du présent document en cas de marché public autre que de défense ou de sécurité. Dans le cas contraire,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Ont donné mandat au mandataire dans les conditions définies par les pouvoirs joints en annexe.</w:t>
      </w:r>
    </w:p>
    <w:p>
      <w:pPr>
        <w:rPr>
          <w:rFonts w:cs="Calibri"/>
          <w:color w:val="000000"/>
          <w:sz w:val="18"/>
          <w:szCs w:val="22"/>
        </w:rPr>
      </w:pPr>
      <w:r>
        <w:rPr>
          <w:rFonts w:cs="Calibri"/>
          <w:color w:val="000000"/>
          <w:sz w:val="18"/>
          <w:szCs w:val="22"/>
        </w:rPr>
        <w:t>(Hors cas des marchés de défense ou de sécurité dans lequel ces documents ont déjà été fournis).</w:t>
      </w:r>
    </w:p>
    <w:p>
      <w:pPr>
        <w:spacing w:before="100" w:before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Les membres du groupement, qui signent le présent acte d’engagement :</w:t>
      </w:r>
    </w:p>
    <w:p>
      <w:pPr>
        <w:spacing w:after="100" w:afterAutospacing="1"/>
        <w:rPr>
          <w:rFonts w:cs="Calibri"/>
          <w:color w:val="000000"/>
          <w:sz w:val="18"/>
          <w:szCs w:val="22"/>
        </w:rPr>
      </w:pPr>
      <w:r>
        <w:rPr>
          <w:rFonts w:cs="Calibri"/>
          <w:color w:val="000000"/>
          <w:szCs w:val="22"/>
        </w:rPr>
        <w:t>(</w:t>
      </w:r>
      <w:r>
        <w:rPr>
          <w:rFonts w:cs="Calibri"/>
          <w:color w:val="000000"/>
          <w:sz w:val="18"/>
          <w:szCs w:val="22"/>
        </w:rPr>
        <w:t>Cocher la case correspondante.)</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qui l’accepte, pour les représenter vis-à-vis de l’acheteur et pour coordonner l’ensemble des prestations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qui l’accepte, pour signer, en leur nom et pour leur compte, les modifications ultérieures du marché public ;</w:t>
      </w: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Donnent mandat au mandataire dans les conditions définies ci-dessous :</w:t>
      </w:r>
    </w:p>
    <w:p>
      <w:pPr>
        <w:spacing w:after="100" w:afterAutospacing="1"/>
        <w:ind w:firstLine="709"/>
        <w:rPr>
          <w:rFonts w:cs="Calibri"/>
          <w:color w:val="000000"/>
          <w:sz w:val="18"/>
          <w:szCs w:val="22"/>
        </w:rPr>
      </w:pPr>
      <w:r>
        <w:rPr>
          <w:rFonts w:cs="Calibri"/>
          <w:color w:val="000000"/>
          <w:sz w:val="18"/>
          <w:szCs w:val="22"/>
        </w:rPr>
        <w:t>(Donner des précisions sur l’étendue du mandat.)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5"/>
        <w:gridCol w:w="2664"/>
        <w:gridCol w:w="2322"/>
      </w:tblGrid>
      <w:tr>
        <w:trPr>
          <w:trHeight w:val="595"/>
        </w:trPr>
        <w:tc>
          <w:tcPr>
            <w:tcW w:w="3505" w:type="dxa"/>
            <w:shd w:val="clear" w:color="auto" w:fill="auto"/>
          </w:tcPr>
          <w:p>
            <w:pPr>
              <w:ind w:left="0"/>
              <w:rPr>
                <w:color w:val="000000" w:themeColor="text1"/>
              </w:rPr>
            </w:pPr>
            <w:r>
              <w:rPr>
                <w:rFonts w:cs="Calibri"/>
                <w:color w:val="000000" w:themeColor="text1"/>
                <w:szCs w:val="22"/>
              </w:rPr>
              <w:lastRenderedPageBreak/>
              <w:t>Nom, prénom et qualité du signataire (*)</w:t>
            </w:r>
          </w:p>
        </w:tc>
        <w:tc>
          <w:tcPr>
            <w:tcW w:w="2664" w:type="dxa"/>
            <w:shd w:val="clear" w:color="auto" w:fill="auto"/>
          </w:tcPr>
          <w:p>
            <w:pPr>
              <w:ind w:left="84"/>
              <w:rPr>
                <w:color w:val="000000" w:themeColor="text1"/>
              </w:rPr>
            </w:pPr>
            <w:r>
              <w:rPr>
                <w:rFonts w:cs="Calibri"/>
                <w:color w:val="000000" w:themeColor="text1"/>
                <w:szCs w:val="22"/>
              </w:rPr>
              <w:t>Lieu et date de signature</w:t>
            </w:r>
          </w:p>
        </w:tc>
        <w:tc>
          <w:tcPr>
            <w:tcW w:w="2322"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80"/>
        </w:trPr>
        <w:tc>
          <w:tcPr>
            <w:tcW w:w="3505" w:type="dxa"/>
            <w:shd w:val="clear" w:color="auto" w:fill="auto"/>
          </w:tcPr>
          <w:p/>
        </w:tc>
        <w:tc>
          <w:tcPr>
            <w:tcW w:w="2664" w:type="dxa"/>
            <w:shd w:val="clear" w:color="auto" w:fill="auto"/>
          </w:tcPr>
          <w:p/>
        </w:tc>
        <w:tc>
          <w:tcPr>
            <w:tcW w:w="2322" w:type="dxa"/>
            <w:shd w:val="clear" w:color="auto" w:fill="auto"/>
          </w:tcPr>
          <w:p/>
        </w:tc>
      </w:tr>
      <w:tr>
        <w:trPr>
          <w:trHeight w:val="505"/>
        </w:trPr>
        <w:tc>
          <w:tcPr>
            <w:tcW w:w="3505" w:type="dxa"/>
            <w:shd w:val="clear" w:color="auto" w:fill="auto"/>
          </w:tcPr>
          <w:p/>
        </w:tc>
        <w:tc>
          <w:tcPr>
            <w:tcW w:w="2664" w:type="dxa"/>
            <w:shd w:val="clear" w:color="auto" w:fill="auto"/>
          </w:tcPr>
          <w:p/>
        </w:tc>
        <w:tc>
          <w:tcPr>
            <w:tcW w:w="2322" w:type="dxa"/>
            <w:shd w:val="clear" w:color="auto" w:fill="auto"/>
          </w:tcPr>
          <w:p/>
        </w:tc>
      </w:tr>
      <w:tr>
        <w:trPr>
          <w:trHeight w:val="505"/>
        </w:trPr>
        <w:tc>
          <w:tcPr>
            <w:tcW w:w="3505" w:type="dxa"/>
            <w:tcBorders>
              <w:bottom w:val="single" w:sz="4" w:space="0" w:color="auto"/>
            </w:tcBorders>
            <w:shd w:val="clear" w:color="auto" w:fill="auto"/>
          </w:tcPr>
          <w:p/>
        </w:tc>
        <w:tc>
          <w:tcPr>
            <w:tcW w:w="2664" w:type="dxa"/>
            <w:tcBorders>
              <w:bottom w:val="single" w:sz="4" w:space="0" w:color="auto"/>
            </w:tcBorders>
            <w:shd w:val="clear" w:color="auto" w:fill="auto"/>
          </w:tcPr>
          <w:p/>
        </w:tc>
        <w:tc>
          <w:tcPr>
            <w:tcW w:w="2322" w:type="dxa"/>
            <w:tcBorders>
              <w:bottom w:val="single" w:sz="4" w:space="0" w:color="auto"/>
            </w:tcBorders>
            <w:shd w:val="clear" w:color="auto" w:fill="auto"/>
          </w:tcPr>
          <w:p/>
        </w:tc>
      </w:tr>
    </w:tbl>
    <w:p>
      <w:pPr>
        <w:pStyle w:val="Titre1"/>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t>Nom, prénom, qualité du signataire du marché public</w:t>
      </w:r>
    </w:p>
    <w:p>
      <w:pPr>
        <w:jc w:val="center"/>
        <w:rPr>
          <w:rFonts w:cs="Calibri"/>
          <w:color w:val="000000"/>
          <w:szCs w:val="22"/>
        </w:rPr>
      </w:pP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 xml:space="preserve">Directrice des Achats </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pStyle w:val="Paragraphedeliste"/>
        <w:ind w:left="4254"/>
        <w:rPr>
          <w:rFonts w:cs="Calibri"/>
          <w:color w:val="000000"/>
          <w:szCs w:val="22"/>
          <w:highlight w:val="yellow"/>
        </w:rPr>
      </w:pPr>
      <w:r>
        <w:rPr>
          <w:rFonts w:cs="Calibri"/>
          <w:color w:val="000000"/>
          <w:szCs w:val="22"/>
        </w:rPr>
        <w:t xml:space="preserve">    Johanna DE CASTRO</w:t>
      </w:r>
    </w:p>
    <w:p>
      <w:pPr>
        <w:jc w:val="center"/>
        <w:rPr>
          <w:rFonts w:cs="Calibri"/>
          <w:color w:val="000000"/>
          <w:szCs w:val="22"/>
        </w:rPr>
      </w:pPr>
      <w:r>
        <w:rPr>
          <w:rFonts w:cs="Calibri"/>
          <w:color w:val="000000"/>
          <w:szCs w:val="22"/>
        </w:rPr>
        <w:t xml:space="preserve">Responsable des Achats </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ind w:left="1418"/>
        <w:rPr>
          <w:rFonts w:cs="Calibri"/>
          <w:color w:val="000000"/>
          <w:szCs w:val="22"/>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cs="Calibri"/>
          <w:color w:val="000000"/>
          <w:szCs w:val="22"/>
        </w:rPr>
        <w:t xml:space="preserve"> Le comptable assignataire du Centre Hospitalier de Saint Denis</w:t>
      </w:r>
    </w:p>
    <w:p>
      <w:pPr>
        <w:shd w:val="clear" w:color="auto" w:fill="FFFFFF"/>
        <w:ind w:left="2127"/>
        <w:rPr>
          <w:rFonts w:cs="Calibri"/>
          <w:color w:val="000000"/>
          <w:szCs w:val="22"/>
        </w:rPr>
      </w:pPr>
      <w:r>
        <w:rPr>
          <w:rFonts w:cs="Calibri"/>
          <w:color w:val="000000"/>
          <w:szCs w:val="22"/>
        </w:rPr>
        <w:t>2 Rue du Dr Delafontaine, 93200 Saint-Denis</w:t>
      </w:r>
    </w:p>
    <w:p>
      <w:pPr>
        <w:shd w:val="clear" w:color="auto" w:fill="FFFFFF"/>
        <w:ind w:left="2127"/>
        <w:rPr>
          <w:rFonts w:cs="Calibri"/>
          <w:color w:val="000000"/>
          <w:szCs w:val="22"/>
        </w:rPr>
      </w:pPr>
      <w:hyperlink r:id="rId14" w:history="1">
        <w:r>
          <w:rPr>
            <w:rFonts w:cs="Calibri"/>
            <w:color w:val="000000"/>
            <w:szCs w:val="22"/>
          </w:rPr>
          <w:t>Téléphone</w:t>
        </w:r>
      </w:hyperlink>
      <w:r>
        <w:rPr>
          <w:rFonts w:cs="Calibri"/>
          <w:color w:val="000000"/>
          <w:szCs w:val="22"/>
        </w:rPr>
        <w:t> : 01 42 35 61 40</w:t>
      </w:r>
    </w:p>
    <w:p>
      <w:pPr>
        <w:spacing w:before="100" w:beforeAutospacing="1"/>
        <w:ind w:left="1418"/>
        <w:rPr>
          <w:rFonts w:cs="Calibri"/>
          <w:color w:val="000000"/>
          <w:szCs w:val="22"/>
        </w:rPr>
      </w:pPr>
      <w:r>
        <w:rPr>
          <w:sz w:val="28"/>
        </w:rPr>
        <w:t xml:space="preserve">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cs="Calibri"/>
          <w:color w:val="000000"/>
          <w:szCs w:val="22"/>
        </w:rPr>
        <w:t xml:space="preserve"> </w:t>
      </w:r>
      <w:r>
        <w:rPr>
          <w:sz w:val="28"/>
        </w:rPr>
        <w:t xml:space="preserve"> </w:t>
      </w:r>
      <w:r>
        <w:rPr>
          <w:rFonts w:cs="Calibri"/>
          <w:b/>
          <w:color w:val="000000"/>
          <w:szCs w:val="22"/>
        </w:rPr>
        <w:t>Le comptable assignataire du Centre Hospitalier de Gonesse</w:t>
      </w:r>
    </w:p>
    <w:p>
      <w:pPr>
        <w:shd w:val="clear" w:color="auto" w:fill="FFFFFF"/>
        <w:ind w:left="2127"/>
        <w:rPr>
          <w:rFonts w:cs="Calibri"/>
          <w:color w:val="000000"/>
          <w:szCs w:val="22"/>
        </w:rPr>
      </w:pPr>
      <w:r>
        <w:rPr>
          <w:rFonts w:cs="Calibri"/>
          <w:color w:val="000000"/>
          <w:szCs w:val="22"/>
        </w:rPr>
        <w:t>2 rue Louis Marteau, 95140 GARGES LES GONESSE</w:t>
      </w:r>
    </w:p>
    <w:p>
      <w:pPr>
        <w:shd w:val="clear" w:color="auto" w:fill="FFFFFF"/>
        <w:ind w:left="2127"/>
        <w:rPr>
          <w:rFonts w:cs="Calibri"/>
          <w:color w:val="000000"/>
          <w:szCs w:val="22"/>
        </w:rPr>
      </w:pPr>
      <w:hyperlink r:id="rId15" w:history="1">
        <w:r>
          <w:rPr>
            <w:rFonts w:cs="Calibri"/>
            <w:color w:val="000000"/>
            <w:szCs w:val="22"/>
          </w:rPr>
          <w:t>Téléphone</w:t>
        </w:r>
      </w:hyperlink>
      <w:r>
        <w:rPr>
          <w:rFonts w:cs="Calibri"/>
          <w:color w:val="000000"/>
          <w:szCs w:val="22"/>
        </w:rPr>
        <w:t> : 01 34 53 38 00</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 xml:space="preserve">Imputation budgétaire : </w:t>
      </w: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présente offre est attribuée à la société </w:t>
      </w:r>
    </w:p>
    <w:p>
      <w:pPr>
        <w:spacing w:before="100" w:beforeAutospacing="1" w:after="100" w:afterAutospacing="1"/>
        <w:rPr>
          <w:rFonts w:cs="Calibri"/>
          <w:color w:val="000000"/>
          <w:szCs w:val="22"/>
        </w:rPr>
      </w:pPr>
    </w:p>
    <w:p>
      <w:pPr>
        <w:spacing w:before="100" w:beforeAutospacing="1" w:after="100" w:afterAutospacing="1"/>
        <w:rPr>
          <w:rFonts w:cs="Calibri"/>
          <w:color w:val="000000"/>
          <w:szCs w:val="22"/>
        </w:rPr>
      </w:pPr>
      <w:r>
        <w:rPr>
          <w:rFonts w:cs="Calibri"/>
          <w:color w:val="000000"/>
          <w:szCs w:val="22"/>
        </w:rPr>
        <w:t>A Saint Denis, le …/…/2025</w:t>
      </w:r>
    </w:p>
    <w:p>
      <w:pPr>
        <w:jc w:val="right"/>
        <w:rPr>
          <w:rFonts w:cs="Calibri"/>
          <w:color w:val="000000"/>
          <w:szCs w:val="22"/>
        </w:rPr>
      </w:pPr>
      <w:r>
        <w:rPr>
          <w:rFonts w:cs="Calibri"/>
          <w:color w:val="000000"/>
          <w:szCs w:val="22"/>
        </w:rPr>
        <w:t xml:space="preserve">Johanna DE CASTRO </w:t>
      </w:r>
    </w:p>
    <w:p>
      <w:pPr>
        <w:jc w:val="right"/>
        <w:rPr>
          <w:rFonts w:cs="Calibri"/>
          <w:color w:val="000000"/>
          <w:szCs w:val="22"/>
        </w:rPr>
      </w:pPr>
      <w:r>
        <w:rPr>
          <w:rFonts w:cs="Calibri"/>
          <w:color w:val="000000"/>
          <w:szCs w:val="22"/>
        </w:rPr>
        <w:t>Directrice des Achats</w:t>
      </w:r>
    </w:p>
    <w:p>
      <w:pPr>
        <w:jc w:val="right"/>
        <w:rPr>
          <w:rFonts w:cs="Calibri"/>
          <w:color w:val="000000"/>
          <w:sz w:val="20"/>
          <w:szCs w:val="22"/>
        </w:rPr>
      </w:pPr>
      <w:r>
        <w:rPr>
          <w:rFonts w:cs="Calibri"/>
          <w:color w:val="000000"/>
          <w:sz w:val="20"/>
          <w:szCs w:val="22"/>
        </w:rPr>
        <w:t>GHT PLAINE DE FRANCE</w:t>
      </w:r>
    </w:p>
    <w:sectPr>
      <w:footerReference w:type="default" r:id="rId16"/>
      <w:headerReference w:type="first" r:id="rId17"/>
      <w:footerReference w:type="first" r:id="rId18"/>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Extra Bold">
    <w:altName w:val="Century Gothic"/>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color w:val="0D0D0D" w:themeColor="text1" w:themeTint="F2"/>
        <w:sz w:val="18"/>
      </w:rPr>
    </w:pPr>
    <w:r>
      <w:rPr>
        <w:rFonts w:asciiTheme="minorHAnsi" w:hAnsiTheme="minorHAnsi" w:cstheme="minorHAnsi"/>
        <w:color w:val="0D0D0D" w:themeColor="text1" w:themeTint="F2"/>
        <w:sz w:val="18"/>
      </w:rPr>
      <w:t>AE : Déménagement salle serveur au BMC9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01.25pt;height:128.25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3BF400D"/>
    <w:multiLevelType w:val="multilevel"/>
    <w:tmpl w:val="E6D4DECC"/>
    <w:lvl w:ilvl="0">
      <w:start w:val="1"/>
      <w:numFmt w:val="decimal"/>
      <w:pStyle w:val="Titre1"/>
      <w:lvlText w:val="Article %1"/>
      <w:lvlJc w:val="left"/>
      <w:pPr>
        <w:ind w:left="1495" w:hanging="360"/>
      </w:pPr>
      <w:rPr>
        <w:rFonts w:ascii="Calibri" w:hAnsi="Calibri" w:hint="default"/>
        <w:b/>
        <w:i w:val="0"/>
        <w:sz w:val="22"/>
      </w:rPr>
    </w:lvl>
    <w:lvl w:ilvl="1">
      <w:start w:val="1"/>
      <w:numFmt w:val="decimal"/>
      <w:pStyle w:val="Titre2"/>
      <w:lvlText w:val="%1.%2"/>
      <w:lvlJc w:val="left"/>
      <w:pPr>
        <w:ind w:left="576" w:hanging="576"/>
      </w:pPr>
      <w:rPr>
        <w:rFonts w:ascii="Calibri" w:hAnsi="Calibri" w:hint="default"/>
        <w:b/>
        <w:i w:val="0"/>
        <w:sz w:val="22"/>
      </w:rPr>
    </w:lvl>
    <w:lvl w:ilvl="2">
      <w:start w:val="1"/>
      <w:numFmt w:val="decimal"/>
      <w:pStyle w:val="Titre3"/>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5"/>
  </w:num>
  <w:num w:numId="4">
    <w:abstractNumId w:val="24"/>
  </w:num>
  <w:num w:numId="5">
    <w:abstractNumId w:val="27"/>
  </w:num>
  <w:num w:numId="6">
    <w:abstractNumId w:val="17"/>
  </w:num>
  <w:num w:numId="7">
    <w:abstractNumId w:val="20"/>
  </w:num>
  <w:num w:numId="8">
    <w:abstractNumId w:val="23"/>
  </w:num>
  <w:num w:numId="9">
    <w:abstractNumId w:val="19"/>
  </w:num>
  <w:num w:numId="10">
    <w:abstractNumId w:val="5"/>
  </w:num>
  <w:num w:numId="11">
    <w:abstractNumId w:val="16"/>
  </w:num>
  <w:num w:numId="12">
    <w:abstractNumId w:val="28"/>
  </w:num>
  <w:num w:numId="13">
    <w:abstractNumId w:val="22"/>
  </w:num>
  <w:num w:numId="14">
    <w:abstractNumId w:val="6"/>
  </w:num>
  <w:num w:numId="15">
    <w:abstractNumId w:val="11"/>
  </w:num>
  <w:num w:numId="16">
    <w:abstractNumId w:val="26"/>
  </w:num>
  <w:num w:numId="17">
    <w:abstractNumId w:val="25"/>
  </w:num>
  <w:num w:numId="18">
    <w:abstractNumId w:val="14"/>
  </w:num>
  <w:num w:numId="19">
    <w:abstractNumId w:val="10"/>
  </w:num>
  <w:num w:numId="20">
    <w:abstractNumId w:val="8"/>
  </w:num>
  <w:num w:numId="21">
    <w:abstractNumId w:val="13"/>
  </w:num>
  <w:num w:numId="22">
    <w:abstractNumId w:val="9"/>
  </w:num>
  <w:num w:numId="23">
    <w:abstractNumId w:val="21"/>
  </w:num>
  <w:num w:numId="24">
    <w:abstractNumId w:val="12"/>
  </w:num>
  <w:num w:numId="25">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numPr>
        <w:numId w:val="5"/>
      </w:numPr>
      <w:spacing w:before="240" w:after="240"/>
      <w:ind w:left="360"/>
      <w:outlineLvl w:val="0"/>
    </w:pPr>
    <w:rPr>
      <w:rFonts w:eastAsiaTheme="minorHAnsi"/>
      <w:b/>
      <w:bCs/>
      <w:caps/>
      <w:kern w:val="32"/>
      <w:szCs w:val="32"/>
    </w:rPr>
  </w:style>
  <w:style w:type="paragraph" w:styleId="Titre2">
    <w:name w:val="heading 2"/>
    <w:basedOn w:val="Mtexte1"/>
    <w:next w:val="Titre3"/>
    <w:link w:val="Titre2Car"/>
    <w:uiPriority w:val="9"/>
    <w:qFormat/>
    <w:locked/>
    <w:pPr>
      <w:numPr>
        <w:ilvl w:val="1"/>
        <w:numId w:val="5"/>
      </w:numPr>
      <w:spacing w:before="240" w:after="120"/>
      <w:ind w:left="1569"/>
      <w:outlineLvl w:val="1"/>
    </w:pPr>
    <w:rPr>
      <w:b/>
    </w:rPr>
  </w:style>
  <w:style w:type="paragraph" w:styleId="Titre3">
    <w:name w:val="heading 3"/>
    <w:basedOn w:val="Normal"/>
    <w:next w:val="Normal"/>
    <w:link w:val="Titre3Car"/>
    <w:uiPriority w:val="9"/>
    <w:qFormat/>
    <w:locked/>
    <w:pPr>
      <w:keepNext/>
      <w:numPr>
        <w:ilvl w:val="2"/>
        <w:numId w:val="5"/>
      </w:numPr>
      <w:spacing w:before="240" w:after="6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basedOn w:val="Normal"/>
    <w:uiPriority w:val="34"/>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 w:type="character" w:customStyle="1" w:styleId="normaltextrun">
    <w:name w:val="normaltextrun"/>
    <w:basedOn w:val="Policepardfaut"/>
  </w:style>
  <w:style w:type="character" w:customStyle="1" w:styleId="eop">
    <w:name w:val="eop"/>
    <w:basedOn w:val="Policepardfaut"/>
  </w:style>
  <w:style w:type="paragraph" w:customStyle="1" w:styleId="Mtexte">
    <w:name w:val="Mtexte"/>
    <w:link w:val="MtexteCar"/>
    <w:pPr>
      <w:suppressAutoHyphens/>
      <w:jc w:val="both"/>
    </w:pPr>
    <w:rPr>
      <w:rFonts w:ascii="Arial Narrow" w:hAnsi="Arial Narrow"/>
      <w:lang w:eastAsia="ar-SA"/>
    </w:rPr>
  </w:style>
  <w:style w:type="character" w:customStyle="1" w:styleId="MtexteCar">
    <w:name w:val="Mtexte Car"/>
    <w:link w:val="Mtexte"/>
    <w:rPr>
      <w:rFonts w:ascii="Arial Narrow" w:hAnsi="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720469552">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google.com/search?rlz=1C1GCEU_frFR913FR913&amp;q=centre+des+finances+publiques+gonesse+t%C3%A9l%C3%A9phone&amp;ludocid=2126392866947812950&amp;sa=X&amp;ved=2ahUKEwjZ2tfhhNnrAhWyD2MBHV52D0YQ6BMwEnoECBcQDw"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rlz=1C1GCEU_frFR913FR913&amp;q=centre+hospitalier+de+saint-denis+t%C3%A9l%C3%A9phone&amp;ludocid=16980786402510924951&amp;sa=X&amp;ved=2ahUKEwjS-L6HhdnrAhVnA2MBHf0iAj8Q6BMwE3oECBgQDw"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95fc6-8427-4826-b8e9-cbf8289162ef">
      <Terms xmlns="http://schemas.microsoft.com/office/infopath/2007/PartnerControls"/>
    </lcf76f155ced4ddcb4097134ff3c332f>
    <TaxCatchAll xmlns="458bb978-e978-4e53-abf3-c9a655a6102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C7135D409C98479600BF4188353DF9" ma:contentTypeVersion="11" ma:contentTypeDescription="Crée un document." ma:contentTypeScope="" ma:versionID="cd1448acf11f300ddc24562363cac9e1">
  <xsd:schema xmlns:xsd="http://www.w3.org/2001/XMLSchema" xmlns:xs="http://www.w3.org/2001/XMLSchema" xmlns:p="http://schemas.microsoft.com/office/2006/metadata/properties" xmlns:ns2="d2595fc6-8427-4826-b8e9-cbf8289162ef" xmlns:ns3="458bb978-e978-4e53-abf3-c9a655a61021" targetNamespace="http://schemas.microsoft.com/office/2006/metadata/properties" ma:root="true" ma:fieldsID="6915736a4d58378e6ca8d69f8cfce8e5" ns2:_="" ns3:_="">
    <xsd:import namespace="d2595fc6-8427-4826-b8e9-cbf8289162ef"/>
    <xsd:import namespace="458bb978-e978-4e53-abf3-c9a655a610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95fc6-8427-4826-b8e9-cbf828916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8bb978-e978-4e53-abf3-c9a655a6102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de6c0ef-12ed-4e38-b9a8-5b4e8e66560e}" ma:internalName="TaxCatchAll" ma:showField="CatchAllData" ma:web="458bb978-e978-4e53-abf3-c9a655a610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A467C-D05B-42A7-BB41-4A90BD733F53}">
  <ds:schemaRefs>
    <ds:schemaRef ds:uri="http://schemas.microsoft.com/sharepoint/v3/contenttype/forms"/>
  </ds:schemaRefs>
</ds:datastoreItem>
</file>

<file path=customXml/itemProps2.xml><?xml version="1.0" encoding="utf-8"?>
<ds:datastoreItem xmlns:ds="http://schemas.openxmlformats.org/officeDocument/2006/customXml" ds:itemID="{FAB9A44D-BAB2-42D4-BB28-5712678EB56D}">
  <ds:schemaRefs>
    <ds:schemaRef ds:uri="http://schemas.microsoft.com/office/2006/metadata/properties"/>
    <ds:schemaRef ds:uri="http://schemas.microsoft.com/office/infopath/2007/PartnerControls"/>
    <ds:schemaRef ds:uri="d2595fc6-8427-4826-b8e9-cbf8289162ef"/>
    <ds:schemaRef ds:uri="458bb978-e978-4e53-abf3-c9a655a61021"/>
  </ds:schemaRefs>
</ds:datastoreItem>
</file>

<file path=customXml/itemProps3.xml><?xml version="1.0" encoding="utf-8"?>
<ds:datastoreItem xmlns:ds="http://schemas.openxmlformats.org/officeDocument/2006/customXml" ds:itemID="{830E55A9-6791-45A5-9237-6C6B751D14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95fc6-8427-4826-b8e9-cbf8289162ef"/>
    <ds:schemaRef ds:uri="458bb978-e978-4e53-abf3-c9a655a610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2FE09E-2CD1-4303-84B1-CF3E0E52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1504</Words>
  <Characters>8272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LUNTADILA Jeremie</cp:lastModifiedBy>
  <cp:revision>11</cp:revision>
  <cp:lastPrinted>2022-05-13T09:26:00Z</cp:lastPrinted>
  <dcterms:created xsi:type="dcterms:W3CDTF">2025-04-18T13:42:00Z</dcterms:created>
  <dcterms:modified xsi:type="dcterms:W3CDTF">2025-06-24T09:27:00Z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0x01010035C7135D409C98479600BF4188353DF9</vt:lpwstr>
  </property>
</Properties>
</file>